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97" w:rsidRDefault="000E329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297" w:rsidRDefault="001A15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3 апреля 2017 г. N 46231</w:t>
      </w:r>
    </w:p>
    <w:p w:rsidR="000E3297" w:rsidRDefault="000E32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0E3297" w:rsidRDefault="000E3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2016 г. N 846</w:t>
      </w:r>
    </w:p>
    <w:p w:rsidR="000E3297" w:rsidRDefault="000E3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 ОБЪЕКТА</w:t>
      </w: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ЕЕ ФОРМЫ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</w:t>
      </w:r>
      <w:r>
        <w:rPr>
          <w:rFonts w:ascii="Times New Roman" w:hAnsi="Times New Roman" w:cs="Times New Roman"/>
          <w:sz w:val="24"/>
          <w:szCs w:val="24"/>
        </w:rPr>
        <w:t xml:space="preserve">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rPr>
          <w:rFonts w:ascii="Times New Roman" w:hAnsi="Times New Roman" w:cs="Times New Roman"/>
          <w:sz w:val="24"/>
          <w:szCs w:val="24"/>
        </w:rPr>
        <w:t>; 20</w:t>
      </w:r>
      <w:r>
        <w:rPr>
          <w:rFonts w:ascii="Times New Roman" w:hAnsi="Times New Roman" w:cs="Times New Roman"/>
          <w:sz w:val="24"/>
          <w:szCs w:val="24"/>
        </w:rPr>
        <w:t xml:space="preserve">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>
        <w:rPr>
          <w:rFonts w:ascii="Times New Roman" w:hAnsi="Times New Roman" w:cs="Times New Roman"/>
          <w:sz w:val="24"/>
          <w:szCs w:val="24"/>
        </w:rPr>
        <w:t>N 40, ст. 5426; 2015, N 46, ст. 6377), приказы</w:t>
      </w:r>
      <w:r>
        <w:rPr>
          <w:rFonts w:ascii="Times New Roman" w:hAnsi="Times New Roman" w:cs="Times New Roman"/>
          <w:sz w:val="24"/>
          <w:szCs w:val="24"/>
        </w:rPr>
        <w:t>ваю:</w:t>
      </w:r>
      <w:proofErr w:type="gramEnd"/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декларации о характеристиках объекта недвижимости (приложение N 1);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Форму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 (приложение N 2).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0E3297" w:rsidRDefault="001A1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</w:t>
      </w:r>
      <w:r>
        <w:rPr>
          <w:rFonts w:ascii="Times New Roman" w:hAnsi="Times New Roman" w:cs="Times New Roman"/>
          <w:sz w:val="24"/>
          <w:szCs w:val="24"/>
        </w:rPr>
        <w:t>ОРЕШКИН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E3297" w:rsidRDefault="001A1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0E3297" w:rsidRDefault="001A1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</w:t>
      </w: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рассмотрения декларации о </w:t>
      </w:r>
      <w:r>
        <w:rPr>
          <w:rFonts w:ascii="Times New Roman" w:hAnsi="Times New Roman" w:cs="Times New Roman"/>
          <w:sz w:val="24"/>
          <w:szCs w:val="24"/>
        </w:rPr>
        <w:t>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Бюджетным учреждением рас</w:t>
      </w:r>
      <w:r>
        <w:rPr>
          <w:rFonts w:ascii="Times New Roman" w:hAnsi="Times New Roman" w:cs="Times New Roman"/>
          <w:sz w:val="24"/>
          <w:szCs w:val="24"/>
        </w:rPr>
        <w:t xml:space="preserve">сматривается декларация, поданная юридическим лицом и физическим лицом в случаях, предусмотренных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Правила рассмотрения декларации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Декларация рассматривается в течение 20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поступившей декларации в бюджетном учреждении.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Бюджетное учреждение в течение 5 рабочих дней со дня регистрации декларации уведомляет со</w:t>
      </w:r>
      <w:r>
        <w:rPr>
          <w:rFonts w:ascii="Times New Roman" w:hAnsi="Times New Roman" w:cs="Times New Roman"/>
          <w:sz w:val="24"/>
          <w:szCs w:val="24"/>
        </w:rPr>
        <w:t>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для рассмотрения декларации нео</w:t>
      </w:r>
      <w:r>
        <w:rPr>
          <w:rFonts w:ascii="Times New Roman" w:hAnsi="Times New Roman" w:cs="Times New Roman"/>
          <w:sz w:val="24"/>
          <w:szCs w:val="24"/>
        </w:rPr>
        <w:t>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направляются запросы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</w:t>
      </w:r>
      <w:r>
        <w:rPr>
          <w:rFonts w:ascii="Times New Roman" w:hAnsi="Times New Roman" w:cs="Times New Roman"/>
          <w:sz w:val="24"/>
          <w:szCs w:val="24"/>
        </w:rPr>
        <w:t>й оценке";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органов местного самоуправления, а также подведомственных им организаций.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выявления бюджетным учреждением несоответствия информации, содержащейся в декларации, с имеющимися 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</w:t>
      </w:r>
      <w:r>
        <w:rPr>
          <w:rFonts w:ascii="Times New Roman" w:hAnsi="Times New Roman" w:cs="Times New Roman"/>
          <w:sz w:val="24"/>
          <w:szCs w:val="24"/>
        </w:rPr>
        <w:t>источников информации, из которых получены соответствующие сведения бюджетным учреждением.</w:t>
      </w:r>
      <w:proofErr w:type="gramEnd"/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 с</w:t>
      </w:r>
      <w:r>
        <w:rPr>
          <w:rFonts w:ascii="Times New Roman" w:hAnsi="Times New Roman" w:cs="Times New Roman"/>
          <w:sz w:val="24"/>
          <w:szCs w:val="24"/>
        </w:rPr>
        <w:t>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из декларации учитывается, если она не опровергнута сведениями, полученными из иных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</w:t>
      </w:r>
      <w:r>
        <w:rPr>
          <w:rFonts w:ascii="Times New Roman" w:hAnsi="Times New Roman" w:cs="Times New Roman"/>
          <w:sz w:val="24"/>
          <w:szCs w:val="24"/>
        </w:rPr>
        <w:t>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0E3297" w:rsidRDefault="000E3297">
      <w:pPr>
        <w:pStyle w:val="ConsPlusNormal"/>
        <w:jc w:val="both"/>
      </w:pPr>
    </w:p>
    <w:p w:rsidR="000E3297" w:rsidRDefault="000E3297">
      <w:pPr>
        <w:pStyle w:val="ConsPlusNormal"/>
        <w:jc w:val="both"/>
      </w:pPr>
    </w:p>
    <w:p w:rsidR="000E3297" w:rsidRDefault="001A15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E3297" w:rsidRDefault="001A1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0E3297" w:rsidRDefault="001A1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297" w:rsidRDefault="001A1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E3297" w:rsidRDefault="000E3297">
      <w:pPr>
        <w:pStyle w:val="ConsPlusNormal"/>
        <w:jc w:val="both"/>
      </w:pPr>
    </w:p>
    <w:p w:rsidR="000E3297" w:rsidRDefault="001A152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64"/>
      <w:bookmarkEnd w:id="3"/>
      <w:r>
        <w:rPr>
          <w:rFonts w:ascii="Times New Roman" w:hAnsi="Times New Roman" w:cs="Times New Roman"/>
          <w:szCs w:val="22"/>
        </w:rPr>
        <w:t>Декларация</w:t>
      </w:r>
      <w:r>
        <w:rPr>
          <w:rFonts w:ascii="Times New Roman" w:hAnsi="Times New Roman" w:cs="Times New Roman"/>
          <w:szCs w:val="22"/>
        </w:rPr>
        <w:t xml:space="preserve">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</w:tr>
      <w:tr w:rsidR="000E3297">
        <w:tc>
          <w:tcPr>
            <w:tcW w:w="737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недвижимый комплекс</w:t>
            </w:r>
          </w:p>
        </w:tc>
      </w:tr>
      <w:tr w:rsidR="000E3297">
        <w:tc>
          <w:tcPr>
            <w:tcW w:w="737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Cs w:val="22"/>
              </w:rPr>
              <w:t>(нежилое, жилое, многоквартирный дом, жилое строение)</w:t>
            </w: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Предприятие как имущественный комплекс</w:t>
            </w:r>
          </w:p>
        </w:tc>
      </w:tr>
      <w:tr w:rsidR="000E3297">
        <w:tc>
          <w:tcPr>
            <w:tcW w:w="737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Иное:</w:t>
            </w:r>
          </w:p>
          <w:p w:rsidR="000E3297" w:rsidRDefault="001A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(указать вид объекта недвижимости, если он не поименован выше)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собственнике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4" w:name="P109"/>
            <w:bookmarkEnd w:id="4"/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5" w:name="P134"/>
            <w:bookmarkEnd w:id="5"/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том, что земельный участок полностью или </w:t>
            </w:r>
            <w:r>
              <w:rPr>
                <w:rFonts w:ascii="Times New Roman" w:hAnsi="Times New Roman" w:cs="Times New Roman"/>
                <w:szCs w:val="22"/>
              </w:rPr>
              <w:t>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</w:t>
            </w:r>
            <w:r>
              <w:rPr>
                <w:rFonts w:ascii="Times New Roman" w:hAnsi="Times New Roman" w:cs="Times New Roman"/>
                <w:szCs w:val="22"/>
              </w:rPr>
              <w:t>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</w:t>
            </w:r>
            <w:r>
              <w:rPr>
                <w:rFonts w:ascii="Times New Roman" w:hAnsi="Times New Roman" w:cs="Times New Roman"/>
                <w:szCs w:val="22"/>
              </w:rPr>
              <w:t xml:space="preserve">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5.3.6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покрытия (асфальт, бетон, улучшенное грунтовое покрытие, </w:t>
            </w:r>
            <w:r>
              <w:rPr>
                <w:rFonts w:ascii="Times New Roman" w:hAnsi="Times New Roman" w:cs="Times New Roman"/>
                <w:szCs w:val="22"/>
              </w:rPr>
              <w:t>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5.3.7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</w:t>
            </w:r>
            <w:r>
              <w:rPr>
                <w:rFonts w:ascii="Times New Roman" w:hAnsi="Times New Roman" w:cs="Times New Roman"/>
                <w:szCs w:val="22"/>
              </w:rPr>
              <w:t>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</w:t>
            </w:r>
            <w:r>
              <w:rPr>
                <w:rFonts w:ascii="Times New Roman" w:hAnsi="Times New Roman" w:cs="Times New Roman"/>
                <w:szCs w:val="22"/>
              </w:rPr>
              <w:t>ип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Описание коммуникаций </w:t>
            </w:r>
            <w:r>
              <w:rPr>
                <w:rFonts w:ascii="Times New Roman" w:hAnsi="Times New Roman" w:cs="Times New Roman"/>
                <w:szCs w:val="22"/>
              </w:rPr>
              <w:t>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</w:t>
            </w:r>
            <w:r>
              <w:rPr>
                <w:rFonts w:ascii="Times New Roman" w:hAnsi="Times New Roman" w:cs="Times New Roman"/>
                <w:szCs w:val="22"/>
              </w:rPr>
              <w:t>бъекта недвижимости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</w:t>
            </w:r>
            <w:r>
              <w:rPr>
                <w:rFonts w:ascii="Times New Roman" w:hAnsi="Times New Roman" w:cs="Times New Roman"/>
                <w:szCs w:val="22"/>
              </w:rPr>
              <w:t>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этажей, в том числе подземных этажей, зданий или </w:t>
            </w:r>
            <w:r>
              <w:rPr>
                <w:rFonts w:ascii="Times New Roman" w:hAnsi="Times New Roman" w:cs="Times New Roman"/>
                <w:szCs w:val="22"/>
              </w:rPr>
              <w:t>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ввода в эксплуатацию расположенных на земельном участке зданий или сооружений по завершении их с</w:t>
            </w:r>
            <w:r>
              <w:rPr>
                <w:rFonts w:ascii="Times New Roman" w:hAnsi="Times New Roman" w:cs="Times New Roman"/>
                <w:szCs w:val="22"/>
              </w:rPr>
              <w:t xml:space="preserve">троительства либо год завершения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5.4.10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</w:t>
            </w:r>
            <w:r>
              <w:rPr>
                <w:rFonts w:ascii="Times New Roman" w:hAnsi="Times New Roman" w:cs="Times New Roman"/>
                <w:szCs w:val="22"/>
              </w:rPr>
              <w:t>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223"/>
            <w:bookmarkEnd w:id="6"/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Назначение здания (нежилое, жилое, </w:t>
            </w:r>
            <w:r>
              <w:rPr>
                <w:rFonts w:ascii="Times New Roman" w:hAnsi="Times New Roman" w:cs="Times New Roman"/>
                <w:szCs w:val="22"/>
              </w:rPr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использования, если объектом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6.1.5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ква</w:t>
            </w:r>
            <w:r>
              <w:rPr>
                <w:rFonts w:ascii="Times New Roman" w:hAnsi="Times New Roman" w:cs="Times New Roman"/>
                <w:szCs w:val="22"/>
              </w:rPr>
              <w:t>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объектов недвижимости, входящих в состав ЕНК, если объектом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недвижимости является единый недвижимый комплекс или кадастровые номера объектов недвижимости, входящих в состав предприятия к</w:t>
            </w:r>
            <w:r>
              <w:rPr>
                <w:rFonts w:ascii="Times New Roman" w:hAnsi="Times New Roman" w:cs="Times New Roman"/>
                <w:szCs w:val="22"/>
              </w:rPr>
              <w:t>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6.1.10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включении объекта недвижимости в единый государственный реестр объектов культурного </w:t>
            </w:r>
            <w:r>
              <w:rPr>
                <w:rFonts w:ascii="Times New Roman" w:hAnsi="Times New Roman" w:cs="Times New Roman"/>
                <w:szCs w:val="22"/>
              </w:rPr>
              <w:t>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сооружения), основная характеристика (сооружения), проектируемая основная характеристика (объект </w:t>
            </w:r>
            <w:r>
              <w:rPr>
                <w:rFonts w:ascii="Times New Roman" w:hAnsi="Times New Roman" w:cs="Times New Roman"/>
                <w:szCs w:val="22"/>
              </w:rPr>
              <w:t>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-место, для помещений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Материал наружных стен, если объектом недвижимости является здание, сооружение, объект незавершенного </w:t>
            </w:r>
            <w:r>
              <w:rPr>
                <w:rFonts w:ascii="Times New Roman" w:hAnsi="Times New Roman" w:cs="Times New Roman"/>
                <w:szCs w:val="22"/>
              </w:rPr>
              <w:t>строительства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</w:t>
            </w:r>
            <w:r>
              <w:rPr>
                <w:rFonts w:ascii="Times New Roman" w:hAnsi="Times New Roman" w:cs="Times New Roman"/>
                <w:szCs w:val="22"/>
              </w:rPr>
              <w:t>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помещение предназна</w:t>
            </w:r>
            <w:r>
              <w:rPr>
                <w:rFonts w:ascii="Times New Roman" w:hAnsi="Times New Roman" w:cs="Times New Roman"/>
                <w:szCs w:val="22"/>
              </w:rPr>
              <w:t xml:space="preserve">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ст в зд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ании, сооружении или о том, что такое помещение относится к имуществу общего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6.3.7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Линия застройки, </w:t>
            </w:r>
            <w:r>
              <w:rPr>
                <w:rFonts w:ascii="Times New Roman" w:hAnsi="Times New Roman" w:cs="Times New Roman"/>
                <w:szCs w:val="22"/>
              </w:rPr>
              <w:t>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Характеристики земельных участков, на которых </w:t>
            </w:r>
            <w:r>
              <w:rPr>
                <w:rFonts w:ascii="Times New Roman" w:hAnsi="Times New Roman" w:cs="Times New Roman"/>
                <w:szCs w:val="22"/>
              </w:rPr>
              <w:t>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6.4.7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</w:t>
            </w:r>
            <w:r>
              <w:rPr>
                <w:rFonts w:ascii="Times New Roman" w:hAnsi="Times New Roman" w:cs="Times New Roman"/>
                <w:szCs w:val="22"/>
              </w:rPr>
              <w:t xml:space="preserve">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</w:t>
            </w:r>
            <w:r>
              <w:rPr>
                <w:rFonts w:ascii="Times New Roman" w:hAnsi="Times New Roman" w:cs="Times New Roman"/>
                <w:szCs w:val="22"/>
              </w:rPr>
              <w:t>акой зоны или территории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6.4.8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</w:t>
            </w:r>
            <w:r>
              <w:rPr>
                <w:rFonts w:ascii="Times New Roman" w:hAnsi="Times New Roman" w:cs="Times New Roman"/>
                <w:szCs w:val="22"/>
              </w:rPr>
              <w:t>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покрытия (асфальт, бетон, улучшенное грунтовое покрытие, грунтовое покрытие, без покрытия и </w:t>
            </w:r>
            <w:r>
              <w:rPr>
                <w:rFonts w:ascii="Times New Roman" w:hAnsi="Times New Roman" w:cs="Times New Roman"/>
                <w:szCs w:val="22"/>
              </w:rPr>
              <w:t>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</w:t>
            </w:r>
            <w:r>
              <w:rPr>
                <w:rFonts w:ascii="Times New Roman" w:hAnsi="Times New Roman" w:cs="Times New Roman"/>
                <w:szCs w:val="22"/>
              </w:rPr>
              <w:t>прочее), их наименование и тип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6.4.13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</w:t>
            </w:r>
            <w:r>
              <w:rPr>
                <w:rFonts w:ascii="Times New Roman" w:hAnsi="Times New Roman" w:cs="Times New Roman"/>
                <w:szCs w:val="22"/>
              </w:rPr>
              <w:t>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8387" w:type="dxa"/>
            <w:gridSpan w:val="8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</w:t>
            </w: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6.5.8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</w:t>
            </w:r>
            <w:r>
              <w:rPr>
                <w:rFonts w:ascii="Times New Roman" w:hAnsi="Times New Roman" w:cs="Times New Roman"/>
                <w:szCs w:val="22"/>
              </w:rPr>
              <w:t xml:space="preserve"> стен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</w:t>
            </w:r>
            <w:r>
              <w:rPr>
                <w:rFonts w:ascii="Times New Roman" w:hAnsi="Times New Roman" w:cs="Times New Roman"/>
                <w:szCs w:val="22"/>
              </w:rPr>
              <w:t>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6.5.12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</w:t>
            </w:r>
            <w:r>
              <w:rPr>
                <w:rFonts w:ascii="Times New Roman" w:hAnsi="Times New Roman" w:cs="Times New Roman"/>
                <w:szCs w:val="22"/>
              </w:rPr>
              <w:t>ого участка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c>
          <w:tcPr>
            <w:tcW w:w="737" w:type="dxa"/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5256" w:type="dxa"/>
            <w:gridSpan w:val="5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0E3297" w:rsidRDefault="000E32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29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0E3297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0E329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 Согласие на обработку персональных данных</w:t>
            </w:r>
          </w:p>
        </w:tc>
      </w:tr>
      <w:tr w:rsidR="000E329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</w:t>
            </w:r>
            <w:proofErr w:type="gramEnd"/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  <w:proofErr w:type="gramEnd"/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</w:t>
            </w:r>
            <w:r>
              <w:rPr>
                <w:rFonts w:ascii="Times New Roman" w:hAnsi="Times New Roman" w:cs="Times New Roman"/>
                <w:szCs w:val="22"/>
              </w:rPr>
              <w:t>льных данных)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  <w:proofErr w:type="gramEnd"/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его серия и номер, дата выдачи и выдавший орган)</w:t>
            </w:r>
          </w:p>
        </w:tc>
      </w:tr>
      <w:tr w:rsidR="000E329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пунктом 3 статьи 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</w:t>
            </w:r>
            <w:r>
              <w:rPr>
                <w:rFonts w:ascii="Times New Roman" w:hAnsi="Times New Roman" w:cs="Times New Roman"/>
                <w:szCs w:val="22"/>
              </w:rPr>
              <w:t xml:space="preserve">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3 июля 2016 г. N 23</w:t>
            </w:r>
            <w:r>
              <w:rPr>
                <w:rFonts w:ascii="Times New Roman" w:hAnsi="Times New Roman" w:cs="Times New Roman"/>
                <w:szCs w:val="22"/>
              </w:rPr>
              <w:t>7-ФЗ "О государственной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0E329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E3297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0E3297" w:rsidRDefault="001A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0E3297">
        <w:tc>
          <w:tcPr>
            <w:tcW w:w="9124" w:type="dxa"/>
            <w:gridSpan w:val="9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0E3297">
        <w:tc>
          <w:tcPr>
            <w:tcW w:w="9124" w:type="dxa"/>
            <w:gridSpan w:val="9"/>
          </w:tcPr>
          <w:p w:rsidR="000E3297" w:rsidRDefault="001A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10. Дата, по состоянию на которую </w:t>
            </w:r>
            <w:r>
              <w:rPr>
                <w:rFonts w:ascii="Times New Roman" w:hAnsi="Times New Roman" w:cs="Times New Roman"/>
                <w:szCs w:val="22"/>
              </w:rPr>
              <w:t>представляется информация об объекте недвижимости</w:t>
            </w:r>
          </w:p>
        </w:tc>
      </w:tr>
    </w:tbl>
    <w:p w:rsidR="000E3297" w:rsidRDefault="000E329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3297" w:rsidRDefault="001A1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15"/>
      <w:bookmarkEnd w:id="7"/>
      <w:r>
        <w:rPr>
          <w:rFonts w:ascii="Times New Roman" w:hAnsi="Times New Roman" w:cs="Times New Roman"/>
          <w:szCs w:val="22"/>
        </w:rPr>
        <w:t xml:space="preserve"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</w:t>
      </w:r>
      <w:r>
        <w:rPr>
          <w:rFonts w:ascii="Times New Roman" w:hAnsi="Times New Roman" w:cs="Times New Roman"/>
          <w:szCs w:val="22"/>
        </w:rPr>
        <w:t>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в строках декларации указывается при ее наличии.</w:t>
      </w:r>
      <w:r>
        <w:rPr>
          <w:rFonts w:ascii="Times New Roman" w:hAnsi="Times New Roman" w:cs="Times New Roman"/>
          <w:szCs w:val="22"/>
        </w:rPr>
        <w:t xml:space="preserve"> Если значения, описания не значатся, ставится прочерк.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17"/>
      <w:bookmarkEnd w:id="8"/>
      <w:r>
        <w:rPr>
          <w:rFonts w:ascii="Times New Roman" w:hAnsi="Times New Roman" w:cs="Times New Roman"/>
          <w:szCs w:val="22"/>
        </w:rPr>
        <w:t xml:space="preserve">&lt;2&gt; </w:t>
      </w:r>
      <w:hyperlink w:anchor="P109" w:history="1">
        <w:r>
          <w:rPr>
            <w:rFonts w:ascii="Times New Roman" w:hAnsi="Times New Roman" w:cs="Times New Roman"/>
            <w:color w:val="0000FF"/>
            <w:szCs w:val="22"/>
          </w:rPr>
          <w:t>Раздел N 3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собственником не заполняется.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18"/>
      <w:bookmarkEnd w:id="9"/>
      <w:r>
        <w:rPr>
          <w:rFonts w:ascii="Times New Roman" w:hAnsi="Times New Roman" w:cs="Times New Roman"/>
          <w:szCs w:val="22"/>
        </w:rPr>
        <w:t xml:space="preserve">&lt;3&gt; </w:t>
      </w:r>
      <w:hyperlink w:anchor="P134" w:history="1">
        <w:r>
          <w:rPr>
            <w:rFonts w:ascii="Times New Roman" w:hAnsi="Times New Roman" w:cs="Times New Roman"/>
            <w:color w:val="0000FF"/>
            <w:szCs w:val="22"/>
          </w:rPr>
          <w:t>Раздел N 5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земельного участка.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419"/>
      <w:bookmarkEnd w:id="10"/>
      <w:r>
        <w:rPr>
          <w:rFonts w:ascii="Times New Roman" w:hAnsi="Times New Roman" w:cs="Times New Roman"/>
          <w:szCs w:val="22"/>
        </w:rPr>
        <w:t xml:space="preserve">&lt;4&gt; </w:t>
      </w:r>
      <w:hyperlink w:anchor="P223" w:history="1">
        <w:r>
          <w:rPr>
            <w:rFonts w:ascii="Times New Roman" w:hAnsi="Times New Roman" w:cs="Times New Roman"/>
            <w:color w:val="0000FF"/>
            <w:szCs w:val="22"/>
          </w:rPr>
          <w:t>Раздел N 6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  <w:szCs w:val="22"/>
        </w:rPr>
        <w:t>машино</w:t>
      </w:r>
      <w:proofErr w:type="spellEnd"/>
      <w:r>
        <w:rPr>
          <w:rFonts w:ascii="Times New Roman" w:hAnsi="Times New Roman" w:cs="Times New Roman"/>
          <w:szCs w:val="22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420"/>
      <w:bookmarkEnd w:id="11"/>
      <w:r>
        <w:rPr>
          <w:rFonts w:ascii="Times New Roman" w:hAnsi="Times New Roman" w:cs="Times New Roman"/>
          <w:szCs w:val="22"/>
        </w:rPr>
        <w:t>&lt;5&gt; Собрани</w:t>
      </w:r>
      <w:r>
        <w:rPr>
          <w:rFonts w:ascii="Times New Roman" w:hAnsi="Times New Roman" w:cs="Times New Roman"/>
          <w:szCs w:val="22"/>
        </w:rPr>
        <w:t>е законодательства Российской Федерации, 2006, N 31, ст. 3451; 2011, N 31, ст. 4701.</w:t>
      </w:r>
    </w:p>
    <w:p w:rsidR="000E3297" w:rsidRDefault="001A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421"/>
      <w:bookmarkEnd w:id="12"/>
      <w:r>
        <w:rPr>
          <w:rFonts w:ascii="Times New Roman" w:hAnsi="Times New Roman" w:cs="Times New Roman"/>
          <w:szCs w:val="22"/>
        </w:rPr>
        <w:lastRenderedPageBreak/>
        <w:t>&lt;6&gt; Собрание законодательства Российской Федерации, 2016, N 27, ст. 4170.</w:t>
      </w:r>
    </w:p>
    <w:p w:rsidR="000E3297" w:rsidRDefault="000E329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3297" w:rsidRDefault="000E3297">
      <w:pPr>
        <w:pStyle w:val="ConsPlusNormal"/>
        <w:jc w:val="both"/>
      </w:pPr>
    </w:p>
    <w:p w:rsidR="000E3297" w:rsidRDefault="000E3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297" w:rsidRDefault="000E3297"/>
    <w:sectPr w:rsidR="000E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97"/>
    <w:rsid w:val="000E3297"/>
    <w:rsid w:val="001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C9ED3E5B2FBB2A889334D23B22FCC5CE0DF2926BA1A040AF7DBC94670F8B55EC769D4F9B8F9DF0660A7D288D309Ag8d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C9ED3E5B2FBB2A889334D23B22FCC5CE0DF2926BA1A052AF25B09460118351F920CC0AgCd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B8A9531DC3222FCC5CE0DF2926BA1A040AF7DBE926304D602A377C10BC99C9CF566097F37g8d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D69CC77AB59D2A9A17C9ED3E5B2FBB2A889334D23B22FCC5CE0DF2926BA1A040AF7DBC94670F8B57EC769D4F9B8F9DF0660A7D288D309Ag8d3I" TargetMode="External"/><Relationship Id="rId10" Type="http://schemas.openxmlformats.org/officeDocument/2006/relationships/hyperlink" Target="consultantplus://offline/ref=31D69CC77AB59D2A9A17C9ED3E5B2FBB2A889334D23B22FCC5CE0DF2926BA1A052AF25B09460118351F920CC0AgCd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69CC77AB59D2A9A17C9ED3E5B2FBB2A82943EDF3222FCC5CE0DF2926BA1A040AF7DBC94670D815AEC769D4F9B8F9DF0660A7D288D309Ag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Secretar</cp:lastModifiedBy>
  <cp:revision>2</cp:revision>
  <dcterms:created xsi:type="dcterms:W3CDTF">2019-07-22T02:29:00Z</dcterms:created>
  <dcterms:modified xsi:type="dcterms:W3CDTF">2019-07-22T02:29:00Z</dcterms:modified>
</cp:coreProperties>
</file>